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09" w:rsidRDefault="001A2209" w:rsidP="001A2209">
      <w:pPr>
        <w:jc w:val="center"/>
        <w:rPr>
          <w:rFonts w:cs="B Zar" w:hint="cs"/>
          <w:b/>
          <w:bCs/>
          <w:sz w:val="28"/>
          <w:rtl/>
        </w:rPr>
      </w:pPr>
      <w:r>
        <w:rPr>
          <w:rFonts w:cs="B Zar" w:hint="cs"/>
          <w:b/>
          <w:bCs/>
          <w:noProof/>
          <w:sz w:val="28"/>
          <w:rtl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.15pt;margin-top:-4.75pt;width:405pt;height:27pt;z-index:251658240" filled="f" stroked="f">
            <v:textbox style="mso-next-textbox:#_x0000_s1026">
              <w:txbxContent>
                <w:p w:rsidR="001A2209" w:rsidRPr="00FA7112" w:rsidRDefault="001A2209" w:rsidP="001A2209">
                  <w:pPr>
                    <w:bidi/>
                    <w:ind w:firstLine="0"/>
                    <w:jc w:val="center"/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</w:pPr>
                  <w:r w:rsidRPr="00472A80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 xml:space="preserve">فصلنامه بورس اوراق بهادار </w:t>
                  </w:r>
                  <w:r w:rsidRPr="00502FED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 xml:space="preserve">شمارة </w:t>
                  </w:r>
                  <w:r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17 بهار 91 سال پنجم</w:t>
                  </w:r>
                  <w:r w:rsidRPr="00502FED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 xml:space="preserve"> </w:t>
                  </w:r>
                  <w:r w:rsidRPr="00FA7112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 xml:space="preserve">ـــ  تاریخ دریافت: </w:t>
                  </w:r>
                  <w:r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01</w:t>
                  </w:r>
                  <w:r w:rsidRPr="00FA7112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/</w:t>
                  </w:r>
                  <w:r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06</w:t>
                  </w:r>
                  <w:r w:rsidRPr="00FA7112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/</w:t>
                  </w:r>
                  <w:r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90</w:t>
                  </w:r>
                  <w:r w:rsidRPr="00FA7112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 xml:space="preserve">  ـــ  تاریخ پذیرش: 31/</w:t>
                  </w:r>
                  <w:r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06</w:t>
                  </w:r>
                  <w:r w:rsidRPr="00FA7112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 xml:space="preserve">/91  ـــ  ص </w:t>
                  </w:r>
                  <w:r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125</w:t>
                  </w:r>
                  <w:r w:rsidRPr="00FA7112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 xml:space="preserve">- </w:t>
                  </w:r>
                  <w:r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139</w:t>
                  </w:r>
                </w:p>
                <w:p w:rsidR="001A2209" w:rsidRPr="00472A80" w:rsidRDefault="001A2209" w:rsidP="001A2209">
                  <w:pPr>
                    <w:bidi/>
                    <w:jc w:val="center"/>
                    <w:rPr>
                      <w:rFonts w:cs="B Homa" w:hint="cs"/>
                      <w:color w:val="000000"/>
                      <w:sz w:val="12"/>
                      <w:szCs w:val="12"/>
                      <w:u w:val="single"/>
                    </w:rPr>
                  </w:pPr>
                </w:p>
              </w:txbxContent>
            </v:textbox>
          </v:shape>
        </w:pict>
      </w:r>
    </w:p>
    <w:p w:rsidR="001A2209" w:rsidRPr="00DF194C" w:rsidRDefault="001A2209" w:rsidP="001A2209">
      <w:pPr>
        <w:bidi/>
        <w:spacing w:after="120" w:line="288" w:lineRule="auto"/>
        <w:ind w:left="-23" w:firstLine="22"/>
        <w:jc w:val="center"/>
        <w:rPr>
          <w:rFonts w:ascii="Garamond" w:hAnsi="Garamond" w:cs="B Zar" w:hint="cs"/>
          <w:b/>
          <w:bCs/>
          <w:szCs w:val="26"/>
          <w:rtl/>
        </w:rPr>
      </w:pPr>
      <w:r w:rsidRPr="00006A1B">
        <w:rPr>
          <w:rFonts w:cs="B Zar" w:hint="cs"/>
          <w:b/>
          <w:bCs/>
          <w:szCs w:val="26"/>
          <w:rtl/>
        </w:rPr>
        <w:t>کیفیت اطلاعات حسابداری، نوع حسابرس و مدیریت سود</w:t>
      </w:r>
    </w:p>
    <w:p w:rsidR="001A2209" w:rsidRDefault="001A2209" w:rsidP="001A2209">
      <w:pPr>
        <w:bidi/>
        <w:jc w:val="center"/>
        <w:rPr>
          <w:rFonts w:cs="B Zar" w:hint="cs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بهمن بنی</w:t>
      </w:r>
      <w:r>
        <w:rPr>
          <w:rFonts w:cs="B Zar" w:hint="cs"/>
          <w:sz w:val="24"/>
          <w:szCs w:val="24"/>
          <w:rtl/>
        </w:rPr>
        <w:softHyphen/>
        <w:t>مهد</w:t>
      </w:r>
      <w:r w:rsidRPr="00577C99">
        <w:rPr>
          <w:rStyle w:val="FootnoteReference"/>
          <w:rFonts w:cs="B Zar"/>
          <w:sz w:val="24"/>
          <w:szCs w:val="24"/>
          <w:rtl/>
        </w:rPr>
        <w:footnoteReference w:id="1"/>
      </w:r>
      <w:r w:rsidRPr="00577C99">
        <w:rPr>
          <w:rFonts w:cs="B Zar" w:hint="cs"/>
          <w:sz w:val="24"/>
          <w:szCs w:val="24"/>
          <w:rtl/>
        </w:rPr>
        <w:t xml:space="preserve"> </w:t>
      </w:r>
      <w:r>
        <w:rPr>
          <w:rFonts w:cs="B Zar" w:hint="cs"/>
          <w:sz w:val="24"/>
          <w:szCs w:val="24"/>
          <w:rtl/>
        </w:rPr>
        <w:t xml:space="preserve"> </w:t>
      </w:r>
    </w:p>
    <w:p w:rsidR="001A2209" w:rsidRDefault="001A2209" w:rsidP="001A2209">
      <w:pPr>
        <w:tabs>
          <w:tab w:val="left" w:pos="4987"/>
        </w:tabs>
        <w:bidi/>
        <w:ind w:firstLine="0"/>
        <w:rPr>
          <w:rFonts w:cs="B Zar" w:hint="cs"/>
          <w:b/>
          <w:bCs/>
          <w:w w:val="110"/>
          <w:sz w:val="24"/>
          <w:szCs w:val="24"/>
          <w:rtl/>
        </w:rPr>
      </w:pPr>
      <w:r>
        <w:rPr>
          <w:rFonts w:cs="B Zar"/>
          <w:b/>
          <w:bCs/>
          <w:w w:val="110"/>
          <w:sz w:val="24"/>
          <w:szCs w:val="24"/>
          <w:rtl/>
        </w:rPr>
        <w:tab/>
      </w:r>
    </w:p>
    <w:p w:rsidR="001A2209" w:rsidRPr="004512D0" w:rsidRDefault="001A2209" w:rsidP="001A2209">
      <w:pPr>
        <w:bidi/>
        <w:ind w:firstLine="0"/>
        <w:rPr>
          <w:rFonts w:cs="B Zar" w:hint="cs"/>
          <w:b/>
          <w:bCs/>
          <w:w w:val="110"/>
          <w:sz w:val="24"/>
          <w:szCs w:val="24"/>
          <w:rtl/>
        </w:rPr>
      </w:pPr>
      <w:r w:rsidRPr="004512D0">
        <w:rPr>
          <w:rFonts w:cs="B Zar" w:hint="cs"/>
          <w:b/>
          <w:bCs/>
          <w:w w:val="110"/>
          <w:sz w:val="24"/>
          <w:szCs w:val="24"/>
          <w:rtl/>
        </w:rPr>
        <w:t>چكيده</w:t>
      </w:r>
    </w:p>
    <w:p w:rsidR="001A2209" w:rsidRPr="00840AFB" w:rsidRDefault="001A2209" w:rsidP="001A2209">
      <w:pPr>
        <w:bidi/>
        <w:ind w:firstLine="0"/>
        <w:rPr>
          <w:rFonts w:ascii="Arial" w:hAnsi="Arial" w:cs="B Zar" w:hint="cs"/>
          <w:sz w:val="24"/>
          <w:szCs w:val="24"/>
          <w:rtl/>
        </w:rPr>
      </w:pPr>
      <w:r w:rsidRPr="00840AFB">
        <w:rPr>
          <w:rFonts w:ascii="Arial" w:hAnsi="Arial" w:cs="B Zar"/>
          <w:sz w:val="24"/>
          <w:szCs w:val="24"/>
          <w:rtl/>
        </w:rPr>
        <w:t xml:space="preserve">اين </w:t>
      </w:r>
      <w:r w:rsidRPr="00840AFB">
        <w:rPr>
          <w:rFonts w:ascii="Arial" w:hAnsi="Arial" w:cs="B Zar" w:hint="cs"/>
          <w:sz w:val="24"/>
          <w:szCs w:val="24"/>
          <w:rtl/>
        </w:rPr>
        <w:t>پژوهش</w:t>
      </w:r>
      <w:r w:rsidRPr="00840AFB">
        <w:rPr>
          <w:rFonts w:ascii="Arial" w:hAnsi="Arial" w:cs="B Zar"/>
          <w:sz w:val="24"/>
          <w:szCs w:val="24"/>
          <w:rtl/>
        </w:rPr>
        <w:t xml:space="preserve"> </w:t>
      </w:r>
      <w:r w:rsidRPr="00840AFB">
        <w:rPr>
          <w:rFonts w:ascii="Arial" w:hAnsi="Arial" w:cs="B Zar" w:hint="cs"/>
          <w:sz w:val="24"/>
          <w:szCs w:val="24"/>
          <w:rtl/>
        </w:rPr>
        <w:t>اثر نوع حسابرس ، مد</w:t>
      </w:r>
      <w:r>
        <w:rPr>
          <w:rFonts w:ascii="Arial" w:hAnsi="Arial" w:cs="B Zar" w:hint="cs"/>
          <w:sz w:val="24"/>
          <w:szCs w:val="24"/>
          <w:rtl/>
        </w:rPr>
        <w:t xml:space="preserve">یریت سود و شاخص سودآوری را  بر </w:t>
      </w:r>
      <w:r w:rsidRPr="00840AFB">
        <w:rPr>
          <w:rFonts w:ascii="Arial" w:hAnsi="Arial" w:cs="B Zar" w:hint="cs"/>
          <w:sz w:val="24"/>
          <w:szCs w:val="24"/>
          <w:rtl/>
        </w:rPr>
        <w:t xml:space="preserve">کیفیت اطلاعات حسابداری  در </w:t>
      </w:r>
      <w:r w:rsidRPr="00840AFB">
        <w:rPr>
          <w:rFonts w:ascii="Arial" w:hAnsi="Arial" w:cs="B Zar"/>
          <w:sz w:val="24"/>
          <w:szCs w:val="24"/>
          <w:rtl/>
        </w:rPr>
        <w:t>شركت</w:t>
      </w:r>
      <w:r>
        <w:rPr>
          <w:rFonts w:ascii="Arial" w:hAnsi="Arial" w:cs="B Zar"/>
          <w:sz w:val="24"/>
          <w:szCs w:val="24"/>
          <w:rtl/>
        </w:rPr>
        <w:softHyphen/>
      </w:r>
      <w:r w:rsidRPr="00840AFB">
        <w:rPr>
          <w:rFonts w:ascii="Arial" w:hAnsi="Arial" w:cs="B Zar"/>
          <w:sz w:val="24"/>
          <w:szCs w:val="24"/>
          <w:rtl/>
        </w:rPr>
        <w:t xml:space="preserve">هاي </w:t>
      </w:r>
      <w:r>
        <w:rPr>
          <w:rFonts w:ascii="Arial" w:hAnsi="Arial" w:cs="B Zar" w:hint="cs"/>
          <w:sz w:val="24"/>
          <w:szCs w:val="24"/>
          <w:rtl/>
        </w:rPr>
        <w:t>پذیرفته</w:t>
      </w:r>
      <w:r>
        <w:rPr>
          <w:rFonts w:ascii="Arial" w:hAnsi="Arial" w:cs="B Zar"/>
          <w:sz w:val="24"/>
          <w:szCs w:val="24"/>
          <w:rtl/>
        </w:rPr>
        <w:softHyphen/>
      </w:r>
      <w:r w:rsidRPr="00840AFB">
        <w:rPr>
          <w:rFonts w:ascii="Arial" w:hAnsi="Arial" w:cs="B Zar" w:hint="cs"/>
          <w:sz w:val="24"/>
          <w:szCs w:val="24"/>
          <w:rtl/>
        </w:rPr>
        <w:t xml:space="preserve">شده در </w:t>
      </w:r>
      <w:r w:rsidRPr="00840AFB">
        <w:rPr>
          <w:rFonts w:ascii="Arial" w:hAnsi="Arial" w:cs="B Zar"/>
          <w:sz w:val="24"/>
          <w:szCs w:val="24"/>
          <w:rtl/>
        </w:rPr>
        <w:t xml:space="preserve">بورس اوراق بهادار تهران </w:t>
      </w:r>
      <w:r w:rsidRPr="00840AFB">
        <w:rPr>
          <w:rFonts w:ascii="Arial" w:hAnsi="Arial" w:cs="B Zar" w:hint="cs"/>
          <w:sz w:val="24"/>
          <w:szCs w:val="24"/>
          <w:rtl/>
        </w:rPr>
        <w:t>برای</w:t>
      </w:r>
      <w:r w:rsidRPr="00840AFB">
        <w:rPr>
          <w:rFonts w:ascii="Arial" w:hAnsi="Arial" w:cs="B Zar"/>
          <w:sz w:val="24"/>
          <w:szCs w:val="24"/>
          <w:rtl/>
        </w:rPr>
        <w:t xml:space="preserve"> </w:t>
      </w:r>
      <w:r w:rsidRPr="00840AFB">
        <w:rPr>
          <w:rFonts w:ascii="Arial" w:hAnsi="Arial" w:cs="B Zar" w:hint="cs"/>
          <w:sz w:val="24"/>
          <w:szCs w:val="24"/>
          <w:rtl/>
        </w:rPr>
        <w:t xml:space="preserve">یک </w:t>
      </w:r>
      <w:r w:rsidRPr="00840AFB">
        <w:rPr>
          <w:rFonts w:ascii="Arial" w:hAnsi="Arial" w:cs="B Zar"/>
          <w:sz w:val="24"/>
          <w:szCs w:val="24"/>
          <w:rtl/>
        </w:rPr>
        <w:t>دور</w:t>
      </w:r>
      <w:r>
        <w:rPr>
          <w:rFonts w:ascii="Arial" w:hAnsi="Arial" w:cs="B Zar" w:hint="cs"/>
          <w:sz w:val="24"/>
          <w:szCs w:val="24"/>
          <w:rtl/>
        </w:rPr>
        <w:t>ة</w:t>
      </w:r>
      <w:r w:rsidRPr="00840AFB">
        <w:rPr>
          <w:rFonts w:ascii="Arial" w:hAnsi="Arial" w:cs="B Zar"/>
          <w:sz w:val="24"/>
          <w:szCs w:val="24"/>
          <w:rtl/>
        </w:rPr>
        <w:t xml:space="preserve"> زماني</w:t>
      </w:r>
      <w:r w:rsidRPr="00840AFB">
        <w:rPr>
          <w:rFonts w:ascii="Arial" w:hAnsi="Arial" w:cs="B Zar" w:hint="cs"/>
          <w:sz w:val="24"/>
          <w:szCs w:val="24"/>
          <w:rtl/>
        </w:rPr>
        <w:t xml:space="preserve"> 7 ساله از سال </w:t>
      </w:r>
      <w:r w:rsidRPr="00840AFB">
        <w:rPr>
          <w:rFonts w:ascii="Arial" w:hAnsi="Arial" w:cs="B Zar"/>
          <w:sz w:val="24"/>
          <w:szCs w:val="24"/>
          <w:rtl/>
        </w:rPr>
        <w:t xml:space="preserve"> </w:t>
      </w:r>
      <w:r w:rsidRPr="00840AFB">
        <w:rPr>
          <w:rFonts w:ascii="Arial" w:hAnsi="Arial" w:cs="B Zar" w:hint="cs"/>
          <w:sz w:val="24"/>
          <w:szCs w:val="24"/>
          <w:rtl/>
        </w:rPr>
        <w:t>1380</w:t>
      </w:r>
      <w:r w:rsidRPr="00840AFB">
        <w:rPr>
          <w:rFonts w:ascii="Arial" w:hAnsi="Arial" w:cs="B Zar"/>
          <w:sz w:val="24"/>
          <w:szCs w:val="24"/>
          <w:rtl/>
        </w:rPr>
        <w:t xml:space="preserve">  الي</w:t>
      </w:r>
      <w:r w:rsidRPr="00840AFB">
        <w:rPr>
          <w:rFonts w:ascii="Arial" w:hAnsi="Arial" w:cs="B Zar" w:hint="cs"/>
          <w:sz w:val="24"/>
          <w:szCs w:val="24"/>
          <w:rtl/>
        </w:rPr>
        <w:t xml:space="preserve"> 1386</w:t>
      </w:r>
      <w:r>
        <w:rPr>
          <w:rFonts w:ascii="Arial" w:hAnsi="Arial" w:cs="B Zar"/>
          <w:sz w:val="24"/>
          <w:szCs w:val="24"/>
          <w:rtl/>
        </w:rPr>
        <w:t xml:space="preserve"> </w:t>
      </w:r>
      <w:r w:rsidRPr="00840AFB">
        <w:rPr>
          <w:rFonts w:ascii="Arial" w:hAnsi="Arial" w:cs="B Zar"/>
          <w:sz w:val="24"/>
          <w:szCs w:val="24"/>
          <w:rtl/>
        </w:rPr>
        <w:t>مورد بررسي قرار</w:t>
      </w:r>
      <w:r w:rsidRPr="00840AFB">
        <w:rPr>
          <w:rFonts w:ascii="Arial" w:hAnsi="Arial" w:cs="B Zar" w:hint="cs"/>
          <w:sz w:val="24"/>
          <w:szCs w:val="24"/>
          <w:rtl/>
        </w:rPr>
        <w:t xml:space="preserve"> </w:t>
      </w:r>
      <w:r>
        <w:rPr>
          <w:rFonts w:ascii="Arial" w:hAnsi="Arial" w:cs="B Zar"/>
          <w:sz w:val="24"/>
          <w:szCs w:val="24"/>
          <w:rtl/>
        </w:rPr>
        <w:t>مي</w:t>
      </w:r>
      <w:r>
        <w:rPr>
          <w:rFonts w:ascii="Arial" w:hAnsi="Arial" w:cs="B Zar" w:hint="cs"/>
          <w:sz w:val="24"/>
          <w:szCs w:val="24"/>
          <w:rtl/>
        </w:rPr>
        <w:softHyphen/>
      </w:r>
      <w:r w:rsidRPr="00840AFB">
        <w:rPr>
          <w:rFonts w:ascii="Arial" w:hAnsi="Arial" w:cs="B Zar"/>
          <w:sz w:val="24"/>
          <w:szCs w:val="24"/>
          <w:rtl/>
        </w:rPr>
        <w:t>دهد</w:t>
      </w:r>
      <w:r w:rsidRPr="00840AFB">
        <w:rPr>
          <w:rFonts w:ascii="Arial" w:hAnsi="Arial" w:cs="B Zar" w:hint="cs"/>
          <w:sz w:val="24"/>
          <w:szCs w:val="24"/>
          <w:rtl/>
        </w:rPr>
        <w:t>. نتا</w:t>
      </w:r>
      <w:r w:rsidRPr="00840AFB">
        <w:rPr>
          <w:rFonts w:ascii="Arial" w:hAnsi="Arial" w:cs="B Zar"/>
          <w:sz w:val="24"/>
          <w:szCs w:val="24"/>
          <w:rtl/>
        </w:rPr>
        <w:t>ي</w:t>
      </w:r>
      <w:r w:rsidRPr="00840AFB">
        <w:rPr>
          <w:rFonts w:ascii="Arial" w:hAnsi="Arial" w:cs="B Zar" w:hint="cs"/>
          <w:sz w:val="24"/>
          <w:szCs w:val="24"/>
          <w:rtl/>
        </w:rPr>
        <w:t>ج</w:t>
      </w:r>
      <w:r w:rsidRPr="00840AFB">
        <w:rPr>
          <w:rFonts w:ascii="Arial" w:hAnsi="Arial" w:cs="B Zar"/>
          <w:sz w:val="24"/>
          <w:szCs w:val="24"/>
          <w:rtl/>
        </w:rPr>
        <w:t xml:space="preserve"> </w:t>
      </w:r>
      <w:r>
        <w:rPr>
          <w:rFonts w:ascii="Arial" w:hAnsi="Arial" w:cs="B Zar" w:hint="cs"/>
          <w:sz w:val="24"/>
          <w:szCs w:val="24"/>
          <w:rtl/>
        </w:rPr>
        <w:t>پژوهش نشان می</w:t>
      </w:r>
      <w:r>
        <w:rPr>
          <w:rFonts w:ascii="Arial" w:hAnsi="Arial" w:cs="B Zar"/>
          <w:sz w:val="24"/>
          <w:szCs w:val="24"/>
          <w:rtl/>
        </w:rPr>
        <w:softHyphen/>
      </w:r>
      <w:r w:rsidRPr="00840AFB">
        <w:rPr>
          <w:rFonts w:ascii="Arial" w:hAnsi="Arial" w:cs="B Zar" w:hint="cs"/>
          <w:sz w:val="24"/>
          <w:szCs w:val="24"/>
          <w:rtl/>
        </w:rPr>
        <w:t>دهد</w:t>
      </w:r>
      <w:r w:rsidRPr="00840AFB">
        <w:rPr>
          <w:rFonts w:ascii="Arial" w:hAnsi="Arial" w:cs="B Zar"/>
          <w:sz w:val="24"/>
          <w:szCs w:val="24"/>
          <w:rtl/>
        </w:rPr>
        <w:t xml:space="preserve"> </w:t>
      </w:r>
      <w:r>
        <w:rPr>
          <w:rFonts w:ascii="Arial" w:hAnsi="Arial" w:cs="B Zar" w:hint="cs"/>
          <w:sz w:val="24"/>
          <w:szCs w:val="24"/>
          <w:rtl/>
        </w:rPr>
        <w:t>نوع حسابرس و شاخص سود</w:t>
      </w:r>
      <w:r w:rsidRPr="00840AFB">
        <w:rPr>
          <w:rFonts w:ascii="Arial" w:hAnsi="Arial" w:cs="B Zar" w:hint="cs"/>
          <w:sz w:val="24"/>
          <w:szCs w:val="24"/>
          <w:rtl/>
        </w:rPr>
        <w:t xml:space="preserve">آوری </w:t>
      </w:r>
      <w:r>
        <w:rPr>
          <w:rFonts w:ascii="Arial" w:hAnsi="Arial" w:cs="B Zar" w:hint="cs"/>
          <w:sz w:val="24"/>
          <w:szCs w:val="24"/>
          <w:rtl/>
        </w:rPr>
        <w:t>با کیفیت اطلاعات حسابداری رابطه</w:t>
      </w:r>
      <w:r>
        <w:rPr>
          <w:rFonts w:ascii="Arial" w:hAnsi="Arial" w:cs="B Zar"/>
          <w:sz w:val="24"/>
          <w:szCs w:val="24"/>
          <w:rtl/>
        </w:rPr>
        <w:softHyphen/>
      </w:r>
      <w:r w:rsidRPr="00840AFB">
        <w:rPr>
          <w:rFonts w:ascii="Arial" w:hAnsi="Arial" w:cs="B Zar" w:hint="cs"/>
          <w:sz w:val="24"/>
          <w:szCs w:val="24"/>
          <w:rtl/>
        </w:rPr>
        <w:t>ای مستقیم و مثبت دارد. اما رابط</w:t>
      </w:r>
      <w:r>
        <w:rPr>
          <w:rFonts w:ascii="Arial" w:hAnsi="Arial" w:cs="B Zar" w:hint="cs"/>
          <w:sz w:val="24"/>
          <w:szCs w:val="24"/>
          <w:rtl/>
        </w:rPr>
        <w:t>ة</w:t>
      </w:r>
      <w:r w:rsidRPr="00840AFB">
        <w:rPr>
          <w:rFonts w:ascii="Arial" w:hAnsi="Arial" w:cs="B Zar" w:hint="cs"/>
          <w:sz w:val="24"/>
          <w:szCs w:val="24"/>
          <w:rtl/>
        </w:rPr>
        <w:t xml:space="preserve"> شاخص مدیریت سود ب</w:t>
      </w:r>
      <w:r>
        <w:rPr>
          <w:rFonts w:ascii="Arial" w:hAnsi="Arial" w:cs="B Zar" w:hint="cs"/>
          <w:sz w:val="24"/>
          <w:szCs w:val="24"/>
          <w:rtl/>
        </w:rPr>
        <w:t>ا کیفیت اطلاعات حسابداری، رابطه</w:t>
      </w:r>
      <w:r>
        <w:rPr>
          <w:rFonts w:ascii="Arial" w:hAnsi="Arial" w:cs="B Zar"/>
          <w:sz w:val="24"/>
          <w:szCs w:val="24"/>
          <w:rtl/>
        </w:rPr>
        <w:softHyphen/>
      </w:r>
      <w:r w:rsidRPr="00840AFB">
        <w:rPr>
          <w:rFonts w:ascii="Arial" w:hAnsi="Arial" w:cs="B Zar" w:hint="cs"/>
          <w:sz w:val="24"/>
          <w:szCs w:val="24"/>
          <w:rtl/>
        </w:rPr>
        <w:t xml:space="preserve">ای منفی و معکوس است. </w:t>
      </w:r>
      <w:r w:rsidRPr="00840AFB">
        <w:rPr>
          <w:rFonts w:cs="B Zar" w:hint="cs"/>
          <w:sz w:val="24"/>
          <w:szCs w:val="24"/>
          <w:rtl/>
        </w:rPr>
        <w:t>نتایج بیانگر آن است که بهبود عملکرد مدیران و درنتیجه افزایش سودآوری شرکت</w:t>
      </w:r>
      <w:r>
        <w:rPr>
          <w:rFonts w:cs="B Zar"/>
          <w:sz w:val="24"/>
          <w:szCs w:val="24"/>
          <w:rtl/>
        </w:rPr>
        <w:softHyphen/>
      </w:r>
      <w:r w:rsidRPr="00840AFB">
        <w:rPr>
          <w:rFonts w:cs="B Zar" w:hint="cs"/>
          <w:sz w:val="24"/>
          <w:szCs w:val="24"/>
          <w:rtl/>
        </w:rPr>
        <w:t>ها، موجب بهبود کی</w:t>
      </w:r>
      <w:r>
        <w:rPr>
          <w:rFonts w:cs="B Zar" w:hint="cs"/>
          <w:sz w:val="24"/>
          <w:szCs w:val="24"/>
          <w:rtl/>
        </w:rPr>
        <w:t>فیت اطلاعات حسابداری می‎شود. هم</w:t>
      </w:r>
      <w:r w:rsidRPr="00840AFB">
        <w:rPr>
          <w:rFonts w:cs="B Zar" w:hint="cs"/>
          <w:sz w:val="24"/>
          <w:szCs w:val="24"/>
          <w:rtl/>
        </w:rPr>
        <w:t>چنین کاهش مدیریت سود، ابزار دیگری برای بهبود کیفیت حسابداری است. از این رو</w:t>
      </w:r>
      <w:r>
        <w:rPr>
          <w:rFonts w:cs="B Zar" w:hint="cs"/>
          <w:sz w:val="24"/>
          <w:szCs w:val="24"/>
          <w:rtl/>
        </w:rPr>
        <w:t>،</w:t>
      </w:r>
      <w:r w:rsidRPr="00840AFB">
        <w:rPr>
          <w:rFonts w:cs="B Zar" w:hint="cs"/>
          <w:sz w:val="24"/>
          <w:szCs w:val="24"/>
          <w:rtl/>
        </w:rPr>
        <w:t xml:space="preserve"> تفکیک محتوایی مالکیت از مدیریت می‎تواند بر کاهش هزینه‎های کارگزاری تأثیرگذار </w:t>
      </w:r>
      <w:r>
        <w:rPr>
          <w:rFonts w:cs="B Zar" w:hint="cs"/>
          <w:sz w:val="24"/>
          <w:szCs w:val="24"/>
          <w:rtl/>
        </w:rPr>
        <w:t xml:space="preserve">باشد </w:t>
      </w:r>
      <w:r w:rsidRPr="00840AFB">
        <w:rPr>
          <w:rFonts w:cs="B Zar" w:hint="cs"/>
          <w:sz w:val="24"/>
          <w:szCs w:val="24"/>
          <w:rtl/>
        </w:rPr>
        <w:t xml:space="preserve">و در نتیجه کیفیت اطلاعات حسابداری نیز افزایش یابد. شواهد پژوهش حاضر نشان می‎دهد خصوصی سازی حسابرسی و واگذاری بخشی از وظایف سازمان </w:t>
      </w:r>
      <w:r>
        <w:rPr>
          <w:rFonts w:cs="B Zar" w:hint="cs"/>
          <w:sz w:val="24"/>
          <w:szCs w:val="24"/>
          <w:rtl/>
        </w:rPr>
        <w:t>حسابرسی به مؤسسات خصوصی حسابرسی</w:t>
      </w:r>
      <w:r w:rsidRPr="00840AFB">
        <w:rPr>
          <w:rFonts w:cs="B Zar" w:hint="cs"/>
          <w:sz w:val="24"/>
          <w:szCs w:val="24"/>
          <w:rtl/>
        </w:rPr>
        <w:t>، و در واقع افزایش رقابت در حسابرسی می تواند موجب تنزل کیفیت اطلاعات حسابداری شود.</w:t>
      </w:r>
    </w:p>
    <w:p w:rsidR="001A2209" w:rsidRPr="00D52449" w:rsidRDefault="001A2209" w:rsidP="001A2209">
      <w:pPr>
        <w:bidi/>
        <w:ind w:firstLine="0"/>
        <w:rPr>
          <w:rFonts w:cs="B Zar" w:hint="cs"/>
          <w:b/>
          <w:bCs/>
          <w:sz w:val="24"/>
          <w:szCs w:val="24"/>
          <w:rtl/>
          <w:lang w:bidi="ar-SA"/>
        </w:rPr>
      </w:pPr>
    </w:p>
    <w:p w:rsidR="001A2209" w:rsidRPr="00840AFB" w:rsidRDefault="001A2209" w:rsidP="001A2209">
      <w:pPr>
        <w:bidi/>
        <w:ind w:firstLine="0"/>
        <w:rPr>
          <w:rFonts w:ascii="Arial" w:hAnsi="Arial" w:cs="B Zar" w:hint="cs"/>
          <w:sz w:val="24"/>
          <w:szCs w:val="24"/>
          <w:rtl/>
        </w:rPr>
      </w:pPr>
      <w:r w:rsidRPr="00577C99">
        <w:rPr>
          <w:rFonts w:cs="B Zar" w:hint="cs"/>
          <w:b/>
          <w:bCs/>
          <w:sz w:val="24"/>
          <w:szCs w:val="24"/>
          <w:rtl/>
          <w:lang w:bidi="ar-SA"/>
        </w:rPr>
        <w:t>واژ‌</w:t>
      </w:r>
      <w:r>
        <w:rPr>
          <w:rFonts w:cs="B Zar" w:hint="cs"/>
          <w:b/>
          <w:bCs/>
          <w:sz w:val="24"/>
          <w:szCs w:val="24"/>
          <w:rtl/>
          <w:lang w:bidi="ar-SA"/>
        </w:rPr>
        <w:t>گان</w:t>
      </w:r>
      <w:r>
        <w:rPr>
          <w:rFonts w:cs="B Zar"/>
          <w:b/>
          <w:bCs/>
          <w:sz w:val="24"/>
          <w:szCs w:val="24"/>
          <w:rtl/>
          <w:lang w:bidi="ar-SA"/>
        </w:rPr>
        <w:softHyphen/>
      </w:r>
      <w:r w:rsidRPr="00577C99">
        <w:rPr>
          <w:rFonts w:cs="B Zar" w:hint="cs"/>
          <w:b/>
          <w:bCs/>
          <w:sz w:val="24"/>
          <w:szCs w:val="24"/>
          <w:rtl/>
          <w:lang w:bidi="ar-SA"/>
        </w:rPr>
        <w:t>كليدي</w:t>
      </w:r>
      <w:r w:rsidRPr="00577C99">
        <w:rPr>
          <w:rFonts w:ascii="B Nazanin" w:cs="B Zar" w:hint="cs"/>
          <w:b/>
          <w:bCs/>
          <w:sz w:val="24"/>
          <w:szCs w:val="24"/>
          <w:rtl/>
        </w:rPr>
        <w:t>:</w:t>
      </w:r>
      <w:r>
        <w:rPr>
          <w:rFonts w:cs="B Zar" w:hint="cs"/>
          <w:sz w:val="24"/>
          <w:szCs w:val="24"/>
          <w:rtl/>
          <w:lang w:bidi="ar-SA"/>
        </w:rPr>
        <w:t xml:space="preserve"> </w:t>
      </w:r>
      <w:r w:rsidRPr="00954F4F">
        <w:rPr>
          <w:rFonts w:ascii="Garamond" w:hAnsi="Garamond" w:cs="B Zar"/>
          <w:sz w:val="24"/>
          <w:szCs w:val="24"/>
          <w:rtl/>
        </w:rPr>
        <w:softHyphen/>
      </w:r>
      <w:r w:rsidRPr="00954F4F">
        <w:rPr>
          <w:rFonts w:ascii="Garamond" w:hAnsi="Garamond" w:cs="B Zar" w:hint="cs"/>
          <w:sz w:val="24"/>
          <w:szCs w:val="24"/>
          <w:rtl/>
        </w:rPr>
        <w:t xml:space="preserve"> </w:t>
      </w:r>
      <w:r w:rsidRPr="00840AFB">
        <w:rPr>
          <w:rFonts w:ascii="Arial" w:hAnsi="Arial" w:cs="B Zar" w:hint="cs"/>
          <w:sz w:val="24"/>
          <w:szCs w:val="24"/>
          <w:rtl/>
        </w:rPr>
        <w:t>کیفیت اطلاعات حسابدار</w:t>
      </w:r>
      <w:r>
        <w:rPr>
          <w:rFonts w:ascii="Arial" w:hAnsi="Arial" w:cs="B Zar" w:hint="cs"/>
          <w:sz w:val="24"/>
          <w:szCs w:val="24"/>
          <w:rtl/>
        </w:rPr>
        <w:t>ی، سودآوری، نوع حسابرس</w:t>
      </w:r>
      <w:r w:rsidRPr="00840AFB">
        <w:rPr>
          <w:rFonts w:ascii="Arial" w:hAnsi="Arial" w:cs="B Zar" w:hint="cs"/>
          <w:sz w:val="24"/>
          <w:szCs w:val="24"/>
          <w:rtl/>
        </w:rPr>
        <w:t xml:space="preserve"> و مدیریت سود</w:t>
      </w:r>
      <w:r w:rsidRPr="00840AFB">
        <w:rPr>
          <w:rFonts w:ascii="Arial" w:hAnsi="Arial" w:cs="B Zar"/>
          <w:sz w:val="24"/>
          <w:szCs w:val="24"/>
          <w:rtl/>
        </w:rPr>
        <w:t>.</w:t>
      </w:r>
    </w:p>
    <w:p w:rsidR="001A2209" w:rsidRPr="00E97CD5" w:rsidRDefault="001A2209" w:rsidP="001A2209">
      <w:pPr>
        <w:bidi/>
        <w:ind w:firstLine="0"/>
        <w:rPr>
          <w:rFonts w:ascii="Garamond Premr Pro" w:hAnsi="Garamond Premr Pro" w:cs="B Zar" w:hint="cs"/>
          <w:sz w:val="22"/>
          <w:szCs w:val="22"/>
          <w:rtl/>
        </w:rPr>
      </w:pPr>
      <w:r w:rsidRPr="00C21617">
        <w:rPr>
          <w:rFonts w:cs="B Zar" w:hint="cs"/>
          <w:b/>
          <w:bCs/>
          <w:sz w:val="24"/>
          <w:szCs w:val="24"/>
          <w:rtl/>
          <w:lang w:bidi="ar-SA"/>
        </w:rPr>
        <w:t>طبقه</w:t>
      </w:r>
      <w:r w:rsidRPr="00C21617">
        <w:rPr>
          <w:rFonts w:cs="B Zar" w:hint="cs"/>
          <w:b/>
          <w:bCs/>
          <w:sz w:val="24"/>
          <w:szCs w:val="24"/>
          <w:rtl/>
          <w:lang w:bidi="ar-SA"/>
        </w:rPr>
        <w:softHyphen/>
        <w:t>بندی موضوعی</w:t>
      </w:r>
      <w:r w:rsidRPr="00577C99">
        <w:rPr>
          <w:rFonts w:cs="B Zar" w:hint="cs"/>
          <w:sz w:val="22"/>
          <w:szCs w:val="22"/>
          <w:rtl/>
        </w:rPr>
        <w:t>:</w:t>
      </w:r>
      <w:r>
        <w:rPr>
          <w:rFonts w:cs="B Zar" w:hint="cs"/>
          <w:sz w:val="22"/>
          <w:szCs w:val="22"/>
          <w:rtl/>
        </w:rPr>
        <w:t xml:space="preserve">  </w:t>
      </w:r>
      <w:r>
        <w:rPr>
          <w:rFonts w:cs="B Zar"/>
          <w:sz w:val="22"/>
          <w:szCs w:val="22"/>
        </w:rPr>
        <w:t>.</w:t>
      </w:r>
      <w:r w:rsidRPr="00D52449">
        <w:rPr>
          <w:rFonts w:cs="Times New Roman"/>
        </w:rPr>
        <w:t xml:space="preserve"> </w:t>
      </w:r>
      <w:r>
        <w:rPr>
          <w:rFonts w:ascii="Garamond" w:hAnsi="Garamond" w:cs="B Zar"/>
          <w:sz w:val="22"/>
          <w:szCs w:val="22"/>
        </w:rPr>
        <w:t xml:space="preserve">M41, </w:t>
      </w:r>
      <w:r w:rsidRPr="0023004E">
        <w:rPr>
          <w:rFonts w:ascii="Garamond" w:hAnsi="Garamond" w:cs="B Zar"/>
          <w:sz w:val="22"/>
          <w:szCs w:val="22"/>
        </w:rPr>
        <w:t>M42</w:t>
      </w:r>
    </w:p>
    <w:p w:rsidR="001A2209" w:rsidRDefault="001A2209" w:rsidP="001A2209">
      <w:pPr>
        <w:tabs>
          <w:tab w:val="right" w:pos="247"/>
        </w:tabs>
        <w:bidi/>
        <w:ind w:firstLine="0"/>
        <w:rPr>
          <w:rFonts w:cs="B Zar" w:hint="cs"/>
          <w:b/>
          <w:bCs/>
          <w:sz w:val="24"/>
          <w:szCs w:val="24"/>
          <w:rtl/>
        </w:rPr>
      </w:pPr>
    </w:p>
    <w:p w:rsidR="001A2209" w:rsidRDefault="001A2209" w:rsidP="001A2209">
      <w:pPr>
        <w:tabs>
          <w:tab w:val="right" w:pos="247"/>
        </w:tabs>
        <w:bidi/>
        <w:ind w:firstLine="0"/>
        <w:rPr>
          <w:rFonts w:cs="B Zar" w:hint="cs"/>
          <w:b/>
          <w:bCs/>
          <w:sz w:val="24"/>
          <w:szCs w:val="24"/>
          <w:rtl/>
        </w:rPr>
      </w:pPr>
    </w:p>
    <w:p w:rsidR="001A2209" w:rsidRDefault="001A2209" w:rsidP="001A2209">
      <w:pPr>
        <w:tabs>
          <w:tab w:val="right" w:pos="247"/>
        </w:tabs>
        <w:bidi/>
        <w:ind w:firstLine="0"/>
        <w:rPr>
          <w:rFonts w:cs="B Zar" w:hint="cs"/>
          <w:b/>
          <w:bCs/>
          <w:sz w:val="24"/>
          <w:szCs w:val="24"/>
          <w:rtl/>
        </w:rPr>
      </w:pPr>
    </w:p>
    <w:p w:rsidR="00211DC3" w:rsidRDefault="00211DC3"/>
    <w:sectPr w:rsidR="00211DC3" w:rsidSect="00211D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899" w:rsidRDefault="00400899" w:rsidP="001A2209">
      <w:r>
        <w:separator/>
      </w:r>
    </w:p>
  </w:endnote>
  <w:endnote w:type="continuationSeparator" w:id="0">
    <w:p w:rsidR="00400899" w:rsidRDefault="00400899" w:rsidP="001A2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aramond Premr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899" w:rsidRDefault="00400899" w:rsidP="001A2209">
      <w:r>
        <w:separator/>
      </w:r>
    </w:p>
  </w:footnote>
  <w:footnote w:type="continuationSeparator" w:id="0">
    <w:p w:rsidR="00400899" w:rsidRDefault="00400899" w:rsidP="001A2209">
      <w:r>
        <w:continuationSeparator/>
      </w:r>
    </w:p>
  </w:footnote>
  <w:footnote w:id="1">
    <w:p w:rsidR="001A2209" w:rsidRPr="00840AFB" w:rsidRDefault="001A2209" w:rsidP="001A2209">
      <w:pPr>
        <w:bidi/>
        <w:rPr>
          <w:rFonts w:cs="B Zar"/>
        </w:rPr>
      </w:pPr>
      <w:r>
        <w:rPr>
          <w:rFonts w:cs="B Zar" w:hint="cs"/>
          <w:sz w:val="18"/>
          <w:szCs w:val="18"/>
          <w:rtl/>
        </w:rPr>
        <w:t>1</w:t>
      </w:r>
      <w:r w:rsidRPr="00840AFB">
        <w:rPr>
          <w:rFonts w:cs="B Zar" w:hint="cs"/>
          <w:sz w:val="18"/>
          <w:szCs w:val="18"/>
          <w:rtl/>
        </w:rPr>
        <w:t>. استاديار</w:t>
      </w:r>
      <w:r w:rsidRPr="00840AFB">
        <w:rPr>
          <w:rFonts w:cs="B Zar"/>
          <w:sz w:val="18"/>
          <w:szCs w:val="18"/>
          <w:rtl/>
        </w:rPr>
        <w:t xml:space="preserve"> گروه حسابدا</w:t>
      </w:r>
      <w:r>
        <w:rPr>
          <w:rFonts w:cs="B Zar"/>
          <w:sz w:val="18"/>
          <w:szCs w:val="18"/>
          <w:rtl/>
        </w:rPr>
        <w:t>ری دانشگاه آزاد اسلامی واحد کرج</w:t>
      </w:r>
      <w:r>
        <w:rPr>
          <w:rFonts w:cs="B Zar" w:hint="cs"/>
          <w:sz w:val="18"/>
          <w:szCs w:val="18"/>
          <w:rtl/>
        </w:rPr>
        <w:t xml:space="preserve"> </w:t>
      </w:r>
      <w:r w:rsidRPr="00840AFB">
        <w:rPr>
          <w:rFonts w:ascii="Garamond" w:hAnsi="Garamond" w:cs="B Zar"/>
          <w:sz w:val="18"/>
          <w:szCs w:val="18"/>
        </w:rPr>
        <w:t>b_banimahd@yahoo.com</w:t>
      </w:r>
      <w:r>
        <w:rPr>
          <w:rFonts w:cs="B Zar" w:hint="cs"/>
          <w:rtl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2209"/>
    <w:rsid w:val="001A2209"/>
    <w:rsid w:val="00211DC3"/>
    <w:rsid w:val="002735F6"/>
    <w:rsid w:val="00400899"/>
    <w:rsid w:val="005A6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209"/>
    <w:pPr>
      <w:spacing w:after="0" w:line="240" w:lineRule="auto"/>
      <w:ind w:firstLine="284"/>
      <w:jc w:val="both"/>
    </w:pPr>
    <w:rPr>
      <w:rFonts w:ascii="Times New Roman" w:eastAsia="Times New Roman" w:hAnsi="Times New Roman" w:cs="B Lotus"/>
      <w:sz w:val="26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شماره زيرنويس,مرجع پاورقي"/>
    <w:basedOn w:val="DefaultParagraphFont"/>
    <w:rsid w:val="001A220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Company>90-12-22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</dc:creator>
  <cp:keywords/>
  <dc:description/>
  <cp:lastModifiedBy>Asi</cp:lastModifiedBy>
  <cp:revision>1</cp:revision>
  <dcterms:created xsi:type="dcterms:W3CDTF">2012-11-11T06:34:00Z</dcterms:created>
  <dcterms:modified xsi:type="dcterms:W3CDTF">2012-11-11T06:35:00Z</dcterms:modified>
</cp:coreProperties>
</file>